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CA" w:rsidRDefault="00995CCA" w:rsidP="00995CCA">
      <w:r>
        <w:t>Годовой отчет за 2011 год</w:t>
      </w:r>
    </w:p>
    <w:p w:rsidR="00995CCA" w:rsidRDefault="00995CCA" w:rsidP="00995CCA"/>
    <w:p w:rsidR="00995CCA" w:rsidRDefault="00995CCA" w:rsidP="00995CCA">
      <w:r>
        <w:t>Отчет о деятельности Международного детского фонда</w:t>
      </w:r>
    </w:p>
    <w:p w:rsidR="00995CCA" w:rsidRDefault="00995CCA" w:rsidP="00995CCA">
      <w:r>
        <w:t>"Дети Саха-Азия" за 2011 год</w:t>
      </w:r>
    </w:p>
    <w:p w:rsidR="00995CCA" w:rsidRDefault="00995CCA" w:rsidP="00995CCA"/>
    <w:p w:rsidR="00995CCA" w:rsidRDefault="00995CCA" w:rsidP="00995CCA">
      <w:r>
        <w:t>1. Общая информация</w:t>
      </w:r>
    </w:p>
    <w:p w:rsidR="00995CCA" w:rsidRDefault="00995CCA" w:rsidP="00995CCA">
      <w:r>
        <w:t>Международный детский фонд «Дети Саха-Азия» создан 19 ноября 1993 года Указом Президента РС (Я) №624 в целях расширения взаимосвязей с международным сообществом по проблемам детства и эффективного использования средств, направляемых на решение проблем детства в Республике Саха (Якутия).</w:t>
      </w:r>
    </w:p>
    <w:p w:rsidR="00995CCA" w:rsidRDefault="00995CCA" w:rsidP="00995CCA">
      <w:r>
        <w:t>Международный детский фонд «Дети Саха-Азия» является юридическим лицом, некоммерческой организацией (организационно-правовая форма – фонд) не имеющей членства.</w:t>
      </w:r>
    </w:p>
    <w:p w:rsidR="00995CCA" w:rsidRDefault="00995CCA" w:rsidP="00995CCA">
      <w:r>
        <w:t>Органами фонда согласно Федеральному закону «О некоммерческих организациях» и Уставу являются: орган надзора за деятельностью Фонда – Попечительский совет; Правление Фонда – высший орган управления Фонда, исполнительный орган Фонда – исполнительный директор.</w:t>
      </w:r>
    </w:p>
    <w:p w:rsidR="00995CCA" w:rsidRDefault="00995CCA" w:rsidP="00995CCA">
      <w:r>
        <w:t>Согласно действующему законодательству РФ Фонд ежегодно проводит аудиторскую проверку и публикует отчет об использовании своих средств и имущества. МДФ «Дети Саха-Азия» не имеет бюджетных источников и установленных специальным законом источников финансирования и формирования средств.</w:t>
      </w:r>
    </w:p>
    <w:p w:rsidR="00995CCA" w:rsidRDefault="00995CCA" w:rsidP="00995CCA">
      <w:r>
        <w:t>В соответствии с Уставом и федеральными законами (Гражданский кодекс РФ, ФЗ «О некоммерческих организациях», ФЗ «О благотворительной деятельности и благотворительных организациях») имущество Фонда формируется за счет добровольных имущественных взносов и пожертвований юридических и физических лиц и других, не запрещенных законом поступлений. Все средства Фонда направляются на реализацию уставных целей.</w:t>
      </w:r>
    </w:p>
    <w:p w:rsidR="00995CCA" w:rsidRDefault="00995CCA" w:rsidP="00995CCA"/>
    <w:p w:rsidR="00995CCA" w:rsidRDefault="00995CCA" w:rsidP="00995CCA">
      <w:r>
        <w:t>2. Краткая структура баланса по состоянию на 01.01.2012г.</w:t>
      </w:r>
    </w:p>
    <w:p w:rsidR="00995CCA" w:rsidRDefault="00995CCA" w:rsidP="00995CCA"/>
    <w:p w:rsidR="00995CCA" w:rsidRDefault="00995CCA" w:rsidP="00995CCA">
      <w:r>
        <w:t>АКТИВ</w:t>
      </w:r>
    </w:p>
    <w:p w:rsidR="00995CCA" w:rsidRDefault="00995CCA" w:rsidP="00995CCA">
      <w:r>
        <w:t>Статьи баланса:</w:t>
      </w:r>
    </w:p>
    <w:p w:rsidR="00995CCA" w:rsidRDefault="00995CCA" w:rsidP="00995CCA">
      <w:r>
        <w:t>1.</w:t>
      </w:r>
      <w:r>
        <w:tab/>
        <w:t>Внеоборотные активы</w:t>
      </w:r>
      <w:r>
        <w:tab/>
      </w:r>
    </w:p>
    <w:p w:rsidR="00995CCA" w:rsidRDefault="00995CCA" w:rsidP="00995CCA">
      <w:r>
        <w:t>- Основные средства</w:t>
      </w:r>
      <w:r>
        <w:tab/>
        <w:t xml:space="preserve"> 111 068</w:t>
      </w:r>
    </w:p>
    <w:p w:rsidR="00995CCA" w:rsidRDefault="00995CCA" w:rsidP="00995CCA">
      <w:r>
        <w:t>- Финансовые вложения</w:t>
      </w:r>
      <w:r>
        <w:tab/>
        <w:t xml:space="preserve"> 5</w:t>
      </w:r>
      <w:r>
        <w:tab/>
      </w:r>
    </w:p>
    <w:p w:rsidR="00995CCA" w:rsidRDefault="00995CCA" w:rsidP="00995CCA">
      <w:r>
        <w:t>2.</w:t>
      </w:r>
      <w:r>
        <w:tab/>
        <w:t>Оборотные активы</w:t>
      </w:r>
      <w:r>
        <w:tab/>
      </w:r>
    </w:p>
    <w:p w:rsidR="00995CCA" w:rsidRDefault="00995CCA" w:rsidP="00995CCA">
      <w:r>
        <w:t>- Запасы</w:t>
      </w:r>
      <w:r>
        <w:tab/>
        <w:t xml:space="preserve"> 5 569</w:t>
      </w:r>
    </w:p>
    <w:p w:rsidR="00995CCA" w:rsidRDefault="00995CCA" w:rsidP="00995CCA">
      <w:r>
        <w:lastRenderedPageBreak/>
        <w:t>- Дебиторская задолженность</w:t>
      </w:r>
      <w:r>
        <w:tab/>
        <w:t xml:space="preserve"> 20 746</w:t>
      </w:r>
    </w:p>
    <w:p w:rsidR="00995CCA" w:rsidRDefault="00995CCA" w:rsidP="00995CCA">
      <w:r>
        <w:t>- Финансовые вложения</w:t>
      </w:r>
      <w:r>
        <w:tab/>
        <w:t xml:space="preserve"> 11 694 </w:t>
      </w:r>
    </w:p>
    <w:p w:rsidR="00995CCA" w:rsidRDefault="00995CCA" w:rsidP="00995CCA">
      <w:r>
        <w:t>- Денежные средства</w:t>
      </w:r>
      <w:r>
        <w:tab/>
        <w:t xml:space="preserve"> 3 022</w:t>
      </w:r>
    </w:p>
    <w:p w:rsidR="00995CCA" w:rsidRDefault="00995CCA" w:rsidP="00995CCA">
      <w:r>
        <w:t>- Прочие оборотные активы</w:t>
      </w:r>
      <w:r>
        <w:tab/>
        <w:t xml:space="preserve"> 97</w:t>
      </w:r>
    </w:p>
    <w:p w:rsidR="00995CCA" w:rsidRDefault="00995CCA" w:rsidP="00995CCA">
      <w:r>
        <w:t>Итого активов</w:t>
      </w:r>
      <w:r>
        <w:tab/>
        <w:t xml:space="preserve"> 152 201</w:t>
      </w:r>
    </w:p>
    <w:p w:rsidR="00995CCA" w:rsidRDefault="00995CCA" w:rsidP="00995CCA"/>
    <w:p w:rsidR="00995CCA" w:rsidRDefault="00995CCA" w:rsidP="00995CCA">
      <w:r>
        <w:t>ПАССИВ</w:t>
      </w:r>
    </w:p>
    <w:p w:rsidR="00995CCA" w:rsidRDefault="00995CCA" w:rsidP="00995CCA">
      <w:r>
        <w:t>Статьи баланса:</w:t>
      </w:r>
    </w:p>
    <w:p w:rsidR="00995CCA" w:rsidRDefault="00995CCA" w:rsidP="00995CCA">
      <w:r>
        <w:t>3.</w:t>
      </w:r>
      <w:r>
        <w:tab/>
        <w:t>Капитал и резервы</w:t>
      </w:r>
      <w:r>
        <w:tab/>
        <w:t xml:space="preserve"> 34 099</w:t>
      </w:r>
      <w:r>
        <w:tab/>
      </w:r>
    </w:p>
    <w:p w:rsidR="00995CCA" w:rsidRDefault="00995CCA" w:rsidP="00995CCA">
      <w:r>
        <w:t>4.</w:t>
      </w:r>
      <w:r>
        <w:tab/>
        <w:t>Долгосрочные обязательства</w:t>
      </w:r>
      <w:r>
        <w:tab/>
        <w:t xml:space="preserve"> 8 889</w:t>
      </w:r>
      <w:r>
        <w:tab/>
      </w:r>
    </w:p>
    <w:p w:rsidR="00995CCA" w:rsidRDefault="00995CCA" w:rsidP="00995CCA">
      <w:r>
        <w:t>5.</w:t>
      </w:r>
      <w:r>
        <w:tab/>
        <w:t>Краткосрочные обязательства 7 178</w:t>
      </w:r>
    </w:p>
    <w:p w:rsidR="00995CCA" w:rsidRDefault="00995CCA" w:rsidP="00995CCA">
      <w:r>
        <w:t>6.</w:t>
      </w:r>
      <w:r>
        <w:tab/>
        <w:t>Целевое финансирование</w:t>
      </w:r>
      <w:r>
        <w:tab/>
        <w:t xml:space="preserve"> 102 035 </w:t>
      </w:r>
    </w:p>
    <w:p w:rsidR="00995CCA" w:rsidRDefault="00995CCA" w:rsidP="00995CCA">
      <w:r>
        <w:t>Итого пассивов</w:t>
      </w:r>
      <w:r>
        <w:tab/>
        <w:t xml:space="preserve"> 152 201</w:t>
      </w:r>
    </w:p>
    <w:p w:rsidR="00995CCA" w:rsidRDefault="00995CCA" w:rsidP="00995CCA"/>
    <w:p w:rsidR="00995CCA" w:rsidRDefault="00995CCA" w:rsidP="00995CCA"/>
    <w:p w:rsidR="00995CCA" w:rsidRDefault="00995CCA" w:rsidP="00995CCA">
      <w:r>
        <w:t>По итогам произведенной проверки финансово-хозяйственной деятельности Фонда ООО «Север-Аудит» (Свидетельство о членстве №1177 в некоммерческом партнерстве «Аудиторская палата России» серия А №007855 от «28» декабря 2009 г. за основным регистрационным номером записи №10401005193) дало заключение, что бухгалтерская отчетность отражает достоверно во всех существенных отношениях финансовое положение Международного детского фонда «Дети Саха-Азия» по состоянию на 31 декабря 2011 года, результаты финансово-хозяйственной деятельности и движение денежных средств за 2011 год в соответствии с установленными правилами составления бухгалтерской отчетности.</w:t>
      </w:r>
    </w:p>
    <w:p w:rsidR="00995CCA" w:rsidRDefault="00995CCA" w:rsidP="00995CCA"/>
    <w:p w:rsidR="00995CCA" w:rsidRDefault="00995CCA" w:rsidP="00995CCA">
      <w:r>
        <w:t>3. Отчет о деятельности Фонда за 2011 год</w:t>
      </w:r>
    </w:p>
    <w:p w:rsidR="00995CCA" w:rsidRDefault="00995CCA" w:rsidP="00995CCA"/>
    <w:p w:rsidR="00995CCA" w:rsidRDefault="00995CCA" w:rsidP="00995CCA">
      <w:r>
        <w:t>№</w:t>
      </w:r>
      <w:r>
        <w:tab/>
        <w:t>Программы</w:t>
      </w:r>
    </w:p>
    <w:p w:rsidR="00995CCA" w:rsidRDefault="00995CCA" w:rsidP="00995CCA">
      <w:r>
        <w:t>Сумма, тыс.руб.</w:t>
      </w:r>
    </w:p>
    <w:p w:rsidR="00995CCA" w:rsidRDefault="00995CCA" w:rsidP="00995CCA">
      <w:r>
        <w:t>1</w:t>
      </w:r>
      <w:r>
        <w:tab/>
        <w:t>Детский массовый спорт «Со спортом по жизни»</w:t>
      </w:r>
      <w:r>
        <w:tab/>
        <w:t>433</w:t>
      </w:r>
    </w:p>
    <w:p w:rsidR="00995CCA" w:rsidRDefault="00995CCA" w:rsidP="00995CCA">
      <w:r>
        <w:t>2</w:t>
      </w:r>
      <w:r>
        <w:tab/>
        <w:t>Оздоровление и отдых «Будь здоров!»</w:t>
      </w:r>
      <w:r>
        <w:tab/>
        <w:t>1 711</w:t>
      </w:r>
    </w:p>
    <w:p w:rsidR="00995CCA" w:rsidRDefault="00995CCA" w:rsidP="00995CCA">
      <w:r>
        <w:t>3</w:t>
      </w:r>
      <w:r>
        <w:tab/>
        <w:t>«Территория детства»</w:t>
      </w:r>
      <w:r>
        <w:tab/>
        <w:t>1 989</w:t>
      </w:r>
    </w:p>
    <w:p w:rsidR="00995CCA" w:rsidRDefault="00995CCA" w:rsidP="00995CCA">
      <w:r>
        <w:lastRenderedPageBreak/>
        <w:t>4</w:t>
      </w:r>
      <w:r>
        <w:tab/>
        <w:t>«WorldZoom»</w:t>
      </w:r>
      <w:r>
        <w:tab/>
        <w:t>6</w:t>
      </w:r>
    </w:p>
    <w:p w:rsidR="00995CCA" w:rsidRDefault="00995CCA" w:rsidP="00995CCA">
      <w:r>
        <w:t>5</w:t>
      </w:r>
      <w:r>
        <w:tab/>
        <w:t>Комплексная программа профилактики насилия и жестокого обращения с детьми "Кэскил"</w:t>
      </w:r>
      <w:r>
        <w:tab/>
        <w:t>7 512</w:t>
      </w:r>
    </w:p>
    <w:p w:rsidR="00995CCA" w:rsidRDefault="00995CCA" w:rsidP="00995CCA">
      <w:r>
        <w:t>6</w:t>
      </w:r>
      <w:r>
        <w:tab/>
        <w:t>Расходы на содержание</w:t>
      </w:r>
      <w:r>
        <w:tab/>
        <w:t>3 438</w:t>
      </w:r>
    </w:p>
    <w:p w:rsidR="00995CCA" w:rsidRDefault="00995CCA" w:rsidP="00995CCA">
      <w:r>
        <w:t>Итого:</w:t>
      </w:r>
      <w:r>
        <w:tab/>
        <w:t xml:space="preserve">15 089 </w:t>
      </w:r>
    </w:p>
    <w:p w:rsidR="00995CCA" w:rsidRDefault="00995CCA" w:rsidP="00995CCA"/>
    <w:p w:rsidR="00995CCA" w:rsidRDefault="00995CCA" w:rsidP="00995CCA">
      <w:r>
        <w:t>«Со спортом по жизни»</w:t>
      </w:r>
    </w:p>
    <w:p w:rsidR="00995CCA" w:rsidRDefault="00995CCA" w:rsidP="00995CCA">
      <w:r>
        <w:t>Целевая благотворительная программа «Со спортом по жизни» направлена на пропаганду и развитие детского массового спорта в республике. В рамках этой программы в 2011 году проведены следующие мероприятия.</w:t>
      </w:r>
    </w:p>
    <w:p w:rsidR="00995CCA" w:rsidRDefault="00995CCA" w:rsidP="00995CCA">
      <w:r>
        <w:t>С 24 по 27 марта во Дворце спорта «50 лет Победы» прошел V Дальневосточный фестиваль по брейк-дансу «The North Battle», организованный Якутской общественной организации по развитию брейк-данса “Yakutsk city breakers”, при поддержке Министерства по молодежной политике Республики Саха (Якутия), Государственного Комитета Республики Саха (Якутия)по физической культуре и спорту, Международного детского фонда «Дети Саха-Азия». Фестиваль проводится с целью развития спортивного танцевального направления брейк-данс в республике, пропаганды среди молодежи здорового образа жизни и позитивных форм организации досуга, выявления сильнейших команд и участия якутских брейк – дансеров на региональных, всероссийских чемпионатах по брейк – дансу. Фонд предоставил призы победителям в личных первенствах и командном первенстве в номинации «Лучшее шоу», а также обеспечил участников соревнований питьевой водой «Старый город».</w:t>
      </w:r>
    </w:p>
    <w:p w:rsidR="00995CCA" w:rsidRDefault="00995CCA" w:rsidP="00995CCA">
      <w:r>
        <w:t>С 24 по 27 ноября 2011 года прошел ежегодный ХI республиканский турнир по боксу среди школьников на призы Международного детского фонда «Дети Саха – Азия». Турнир был организован совместно с ДЮСШ-6 города Якутска в зале бокса Училища олимпийского резерва, в турнире участвовало 122 участника из 16 районов и городов. Ежегодные генеральные спонсоры - магазины «Японец» (ИП Алексеев А.П.) и «Авиагруппа» (ИП Иванов А.И) предоставили специальные призы отличившимся спортсменам.</w:t>
      </w:r>
    </w:p>
    <w:p w:rsidR="00995CCA" w:rsidRDefault="00995CCA" w:rsidP="00995CCA">
      <w:r>
        <w:t xml:space="preserve">Традиционно в июне фонд предоставил призы для призеров республиканского фестиваля физических нормативов «Эрэл», в сентябре – призерам легкоатлетической эстафеты среди школьных команд на Кубок Президента Республики Саха (Якутия), проводимых Министерством образования Республики Саха (Якутия). </w:t>
      </w:r>
    </w:p>
    <w:p w:rsidR="00995CCA" w:rsidRDefault="00995CCA" w:rsidP="00995CCA">
      <w:r>
        <w:t xml:space="preserve">В рамках целевой программы «Со спортом по жизни» фонд также оказывал благотворительную помощь различным детским учреждениям в проведении спортивных соревнований. </w:t>
      </w:r>
    </w:p>
    <w:p w:rsidR="00995CCA" w:rsidRDefault="00995CCA" w:rsidP="00995CCA">
      <w:r>
        <w:t xml:space="preserve">«Будь здоров!» </w:t>
      </w:r>
    </w:p>
    <w:p w:rsidR="00995CCA" w:rsidRDefault="00995CCA" w:rsidP="00995CCA">
      <w:r>
        <w:t xml:space="preserve">Целевая программа «Будь здоров» нацелена на охрану здоровья, оздоровление, реабилитацию детей с ограниченными возможностями здоровья, а также на поддержку детских медицинских учреждений. </w:t>
      </w:r>
    </w:p>
    <w:p w:rsidR="00995CCA" w:rsidRDefault="00995CCA" w:rsidP="00995CCA">
      <w:r>
        <w:lastRenderedPageBreak/>
        <w:t>В рамках программы реализуется проект «Йодопрофилактика». Благотворительная помощь была оказана Красноручейской средней общеобразовательной школе, детскому саду № 11 города Якутска.</w:t>
      </w:r>
    </w:p>
    <w:p w:rsidR="00995CCA" w:rsidRDefault="00995CCA" w:rsidP="00995CCA">
      <w:r>
        <w:t>В целях творческой реабилитации детей с особенностями развития было продолжено сотрудничество с Детским (подростковым) центром города Якутска. В Центре творческой реабилитации детей – инвалидов «Солнечный мир» в творческих кружках занималось более 200 детей. 1 июня 2011 года в Саха академическом театре им.П.А.Ойунского был проведен благотворительный концерт «Вслед за мечтой» с участием воспитанников центра. По результатам продажи билетов было собрано 104 100 рублей, которые были перечислены на счет Республиканской детской общественной организации «Дети Солнечного мира» для поддержки детей с ограниченными возможностями здоровья.</w:t>
      </w:r>
    </w:p>
    <w:p w:rsidR="00995CCA" w:rsidRDefault="00995CCA" w:rsidP="00995CCA">
      <w:r>
        <w:t>Совместно с Союзом детских общественных объединений Республики Саха (Якутия) был проведен республиканский творческий конкурс среди детей с ограниченными возможностями развития «Добрый волшебник». Победитель конкурса Борисов Вася, ученик СОШ №35 города Якутска был награжден путевкой на XIII Международный фестиваль детского творчества «Детство без границ», г.Москва, где он был награжден Орденом милосердия.</w:t>
      </w:r>
    </w:p>
    <w:p w:rsidR="00995CCA" w:rsidRDefault="00995CCA" w:rsidP="00995CCA">
      <w:r>
        <w:t>Совместно с Якутской городской общественной молодежной организацией «Подросток» в 2011 году (с 25 марта по 31 марта, с 31 октября по 7 ноября) были проведены две смены проекта «Школа общения», в которой участвовали воспитанники Речевой школы – интернат, детского дома «Берегиня». Цели «Школы общения» - социально-психологическая, творческая реабилитация детей с ограниченными возможностями здоровья.</w:t>
      </w:r>
    </w:p>
    <w:p w:rsidR="00995CCA" w:rsidRDefault="00995CCA" w:rsidP="00995CCA">
      <w:r>
        <w:t>«Территория детства»</w:t>
      </w:r>
    </w:p>
    <w:p w:rsidR="00995CCA" w:rsidRDefault="00995CCA" w:rsidP="00995CCA">
      <w:r>
        <w:t>В рамках целевой программы «Территория детства» фонд проводит благотворительные акции, детские мероприятия и конкурсы для детей и взрослых, нацеленные на решение проблем детства, улучшение условий для всестороннего развития и духовного воспитания подрастающего поколения.</w:t>
      </w:r>
    </w:p>
    <w:p w:rsidR="00995CCA" w:rsidRDefault="00995CCA" w:rsidP="00995CCA">
      <w:r>
        <w:t>В рамках программы фонд провел конкурс фотографий «Маленькая страна». Конкурс проводился в целях развития детей и взрослых, привлечения внимания общественности к теме детства, а также популяризации семейных ценностей посредством фотоискусства. На конкурс принимались работы с изображением детей по следующим темам: «Зимние забавы», «Встречаем весну», «Летние каникулы» и «Осенний калейдоскоп». В конкурсе приняло участие более 50 взрослых и детей из разных улусов нашей республики.</w:t>
      </w:r>
    </w:p>
    <w:p w:rsidR="00995CCA" w:rsidRDefault="00995CCA" w:rsidP="00995CCA"/>
    <w:p w:rsidR="00995CCA" w:rsidRDefault="00995CCA" w:rsidP="00995CCA">
      <w:r>
        <w:t xml:space="preserve">При выборе победителей жюри оценивало оригинальность идеи, нестандартность и содержательность работы, художественный уровень, а также технику и качество исполнения. </w:t>
      </w:r>
    </w:p>
    <w:p w:rsidR="00995CCA" w:rsidRDefault="00995CCA" w:rsidP="00995CCA">
      <w:r>
        <w:t xml:space="preserve">Ко Дню знаний была проведена благотворительная акция «Здравствуй, школа!», на которой фонд подарил новоиспеченным первоклассникам полный комплект канцелярских принадлежностей. </w:t>
      </w:r>
    </w:p>
    <w:p w:rsidR="00995CCA" w:rsidRDefault="00995CCA" w:rsidP="00995CCA">
      <w:r>
        <w:t xml:space="preserve">Ежегодное торжественное награждение победителей республиканского конкурса среди детей и специалистов, работающих в сфере детства, «Лауреат премии Международного детского фонда «Дети Саха-Азия», было проведено в конференц-зале гостиницы «Тыгын Дархан» в декабре. </w:t>
      </w:r>
      <w:r>
        <w:lastRenderedPageBreak/>
        <w:t xml:space="preserve">Премию в размере 30000 рублей за достижения и успехи в торжественной обстановке получили 7 лауреатов. В номинации «Путеводная звезда» победителем стала заместитель директора «Дворца детского творчества» Варвара Васильева. Она 21 год посвятила поддержке детства и претворила в жизнь проекты «Городское детское движение «Юный горожанин», «Двор моего детства», «Фабрика настроения». </w:t>
      </w:r>
    </w:p>
    <w:p w:rsidR="00995CCA" w:rsidRDefault="00995CCA" w:rsidP="00995CCA">
      <w:r>
        <w:t>В номинации «Цветы у обочины» первое место завоевал Нюрбинский социально-реабилитационный центр для несовершеннолетних «Арчы», который работает в сфере профилактики безнадзорности и правонарушений несовершеннолетних. В состав центра входят летние оздоровительные лагеря, где отдыхают дети из малообеспеченных, многодетных семей.</w:t>
      </w:r>
    </w:p>
    <w:p w:rsidR="00995CCA" w:rsidRDefault="00995CCA" w:rsidP="00995CCA">
      <w:r>
        <w:t>«Майинский центр дополнительного образования детей» одержал победу в номинации «Красота спасет мир». С 2008 года центр работает по проекту «Открытый мир», который является площадкой раскрытия талантов одаренных детей, профессиональной ориентации и адаптации к условиям современной жизни.</w:t>
      </w:r>
    </w:p>
    <w:p w:rsidR="00995CCA" w:rsidRDefault="00995CCA" w:rsidP="00995CCA">
      <w:r>
        <w:t>Тренер-преподаватель по лыжным гонкам ДЮСШ №5 города Якутска Светлана Захарова победила в номинации «Со спортом по жизни». За последние три года её воспитанники трижды становились чемпионами, а 14 спортсменов стали призерами всероссийского массового соревнования «Лыжня России», на региональном уровне в 2010 году три юных лыжника - чемпионами в первенстве Дальнего Востока.</w:t>
      </w:r>
    </w:p>
    <w:p w:rsidR="00995CCA" w:rsidRDefault="00995CCA" w:rsidP="00995CCA">
      <w:r>
        <w:t>В номинации «Свет знаний» главную награду получила детская телестудия «Эра-ТВ» Олекминского района, в которой дети обучаются основам тележурналистики.</w:t>
      </w:r>
    </w:p>
    <w:p w:rsidR="00995CCA" w:rsidRDefault="00995CCA" w:rsidP="00995CCA">
      <w:r>
        <w:t>Самое большое количество заявок, как и в предыдущие годы, поступило на номинацию «Бриллианты Якутии». За свои успехи и достижения победу в ней одержала ученица 10 класса Гимназии №1 города Нерюнгри Дайаана Сивцева. В течение трех лет Дайаана становилась обладательницей диплома первой степени всероссийского открытого конкурса «Первые шаги», лауреатом национальной системы развития научной, творческой и инновационной деятельности молодежи России «Интеграция», дипломы конференций «Шаг в будущее» и многих других всероссийских конкурсов.</w:t>
      </w:r>
    </w:p>
    <w:p w:rsidR="00995CCA" w:rsidRDefault="00995CCA" w:rsidP="00995CCA">
      <w:r>
        <w:t xml:space="preserve">В номинации «Золотое сердце» стала учитель русского языка и литературы Момской средней общеобразовательной школы Изольда Соркомова. В 2000 году Изольда Егоровна учредила именную стипендию «Памяти сестер Соркомовых» в 10 000 рублей, в память о безвременно ушедших дочерях. В настоящее время 12 стипендиатов обучаются в различных учебных заведениях и успешно работают. </w:t>
      </w:r>
    </w:p>
    <w:p w:rsidR="00995CCA" w:rsidRDefault="00995CCA" w:rsidP="00995CCA">
      <w:r>
        <w:t>В 2011 году вышло 2 выпуска журнала «Ангел в ладошке», издаваемого Фондом с 2001 года, бесплатно рассылащегося по всем учебным заведениям Республики Саха (Якутия).</w:t>
      </w:r>
    </w:p>
    <w:p w:rsidR="00995CCA" w:rsidRDefault="00995CCA" w:rsidP="00995CCA">
      <w:r>
        <w:t xml:space="preserve">К Новому году Фонд совместно с Дворцом детского творчества г.Якутска провели благотворительную елку для 500 маленьких жителей города Якутска, Хангаласского и Мегино –Кангаласских улусов. На елку были приглашены воспитанники Центра детей с ограниченными возможностями здоровья «Солнечный мир», дети из неблагополучных, многодетных семей, учащиеся Качикатского наслега, победители – лауреаты премии Фонда 2011 года из Мегино – Кангаласского улуса. </w:t>
      </w:r>
    </w:p>
    <w:p w:rsidR="00995CCA" w:rsidRDefault="00995CCA" w:rsidP="00995CCA">
      <w:r>
        <w:lastRenderedPageBreak/>
        <w:t>В канун Нового года также прошла благотворительная акция «Волшебство придет!», организованная совместно с УВД города Якутск. Переодетые в Дедов Морозов и Снегурочек инспектора ПДН и участковые милиционеры развезли 500 подарков от фонда по малоимущим и неблагополучным семьям Якутска.</w:t>
      </w:r>
    </w:p>
    <w:p w:rsidR="00995CCA" w:rsidRDefault="00995CCA" w:rsidP="00995CCA">
      <w:r>
        <w:t xml:space="preserve">Также, в течении года были оказана благотворительная помощь Республиканскому центру для детей и подростков с ограниченными возможностями слуха и речи «Суваг», г.Нерюнгри, Республиканскому социально – реабилитационному центру для несовершеннолетних, предоставлены призы для награждения победителей конкурса чтецов «Все начинается с детства», переданы новогодние подарки для детей – сирот и детей из многодетных семей. </w:t>
      </w:r>
    </w:p>
    <w:p w:rsidR="00995CCA" w:rsidRDefault="00995CCA" w:rsidP="00995CCA">
      <w:r>
        <w:t>Комплексная программа профилактики насилия и жестокого обращения с детьми "Кэскил"</w:t>
      </w:r>
    </w:p>
    <w:p w:rsidR="00995CCA" w:rsidRDefault="00995CCA" w:rsidP="00995CCA">
      <w:r>
        <w:t>Одним из наиболее приоритетных направлений социальной политики Республики Саха (Якутия) является обеспечение прав и свобод несовершеннолетних, и, в первую очередь, защита детей от преступных посягательств. В 2011 году Международный детский фонд «Дети Саха-Азия» стал грантополучателем по Комплексной программе профилактики насилия и жестокого обращения с несовершеннолетними «Кэскил» на 2011-2013 годы. Программа выиграла грант Фонда поддержки детей, оказавшихся в трудной жизненной ситуации. Координатором программы от имени Правительства Республики Саха (Якутия) является Министерство труда и социального развития Республики Саха (Якутия).</w:t>
      </w:r>
    </w:p>
    <w:p w:rsidR="00995CCA" w:rsidRDefault="00995CCA" w:rsidP="00995CCA">
      <w:r>
        <w:t>Цель программы - развитие социального партнерства и организация системной межведомственной работы по профилактике жестокого обращения с детьми, реабилитации детей, пострадавших от насилия.</w:t>
      </w:r>
    </w:p>
    <w:p w:rsidR="00995CCA" w:rsidRDefault="00995CCA" w:rsidP="00995CCA">
      <w:r>
        <w:t>В 2011 году фондом были перечислены средства на реализацию следующих проектов:</w:t>
      </w:r>
    </w:p>
    <w:p w:rsidR="00995CCA" w:rsidRDefault="00995CCA" w:rsidP="00995CCA">
      <w:r>
        <w:t>- Проведение лекций для родителей «Воспитание добром» в улусах республики и г.Якутске;</w:t>
      </w:r>
    </w:p>
    <w:p w:rsidR="00995CCA" w:rsidRDefault="00995CCA" w:rsidP="00995CCA">
      <w:r>
        <w:t>- Организация палаточных лагерей - школ для родителей «Я – родитель, основатель рода в Чурапчинском, Сунтарском, Горном улусах;</w:t>
      </w:r>
    </w:p>
    <w:p w:rsidR="00995CCA" w:rsidRDefault="00995CCA" w:rsidP="00995CCA">
      <w:r>
        <w:t>- Разработка и запуск сайта Детского правозащитного университета;</w:t>
      </w:r>
    </w:p>
    <w:p w:rsidR="00995CCA" w:rsidRDefault="00995CCA" w:rsidP="00995CCA">
      <w:r>
        <w:t>- Внедрение в школах г.Якутска технологии работы школьных служб примирения;</w:t>
      </w:r>
    </w:p>
    <w:p w:rsidR="00995CCA" w:rsidRDefault="00995CCA" w:rsidP="00995CCA">
      <w:r>
        <w:t>- Организация республиканской мобильной кризисной службы;</w:t>
      </w:r>
    </w:p>
    <w:p w:rsidR="00995CCA" w:rsidRDefault="00995CCA" w:rsidP="00995CCA">
      <w:r>
        <w:t>- Приобретение сенсорных комнат и мебели для организации медико-социального сопровождения детей, ставших жертвами насилия и преступных посягательств, по месту жительства в Вилюйском улусе, г.Якутске, ;</w:t>
      </w:r>
    </w:p>
    <w:p w:rsidR="00995CCA" w:rsidRDefault="00995CCA" w:rsidP="00995CCA">
      <w:r>
        <w:t>- Реабилитация детей, ставших жертвами насилия и преступных посягательств, в условиях детского оздоровительного лагеря.</w:t>
      </w:r>
    </w:p>
    <w:p w:rsidR="00995CCA" w:rsidRDefault="00995CCA" w:rsidP="00995CCA"/>
    <w:p w:rsidR="00995CCA" w:rsidRDefault="00995CCA" w:rsidP="00995CCA">
      <w:r>
        <w:t>О работе на 2012 год</w:t>
      </w:r>
    </w:p>
    <w:p w:rsidR="00995CCA" w:rsidRDefault="00995CCA" w:rsidP="00995CCA">
      <w:r>
        <w:t>В марте при поддержке фонда прошел Республиканский фестиваль по брейк-дансу «The North Battle» - проект Якутской общественной организации по развитию брейк-данса.</w:t>
      </w:r>
    </w:p>
    <w:p w:rsidR="00995CCA" w:rsidRDefault="00995CCA" w:rsidP="00995CCA">
      <w:r>
        <w:lastRenderedPageBreak/>
        <w:t>Летом в санаторно-курортном оздоровительном лагере ЦКРД «Усадьба Булуус» планируется провести 3 смены отдыха по 120 детей. Будут проводиться оздоровительные, развлекательные и спортивные мероприятия, занятия по английскому языку, сплав по реке Лена, поход на источник чистой воды – ледник Булуус, экскурсия в зоопарк «Орто- Дойду» и другие мероприятия.</w:t>
      </w:r>
    </w:p>
    <w:p w:rsidR="00995CCA" w:rsidRDefault="00995CCA" w:rsidP="00995CCA">
      <w:r>
        <w:t>Ко Дню защиты детей планируется провести второй благотворительный концерт «Вслед за мечтой», в котором будут участвовать артисты эстрады, цирка и талантливые воспитанники Центра социальной реабилитации детей с ограниченными возможностями «Солнечный мир».</w:t>
      </w:r>
    </w:p>
    <w:p w:rsidR="00995CCA" w:rsidRDefault="00995CCA" w:rsidP="00995CCA">
      <w:r>
        <w:t xml:space="preserve">В сентябре будет объявлен конкурс «Лауреат премии МДФ «Дети Саха-Азия». </w:t>
      </w:r>
    </w:p>
    <w:p w:rsidR="00995CCA" w:rsidRDefault="00995CCA" w:rsidP="00995CCA">
      <w:r>
        <w:t>Планируется проведение благотворительных акций, приуроченных к 1 сентября, Новому году, присуждение премий фонда, проведение традиционного республиканского турнира по боксу на призы фонда.</w:t>
      </w:r>
    </w:p>
    <w:p w:rsidR="00995CCA" w:rsidRDefault="00995CCA" w:rsidP="00995CCA"/>
    <w:p w:rsidR="00995CCA" w:rsidRDefault="00995CCA" w:rsidP="00995CCA"/>
    <w:p w:rsidR="00995CCA" w:rsidRDefault="00995CCA" w:rsidP="00995CCA"/>
    <w:p w:rsidR="00E40237" w:rsidRDefault="00995CCA" w:rsidP="00995CCA">
      <w:r>
        <w:t>Отчет утвержден Правлением фонда и согласован с Попечительским Советом фонда 25 мая 2012 г.</w:t>
      </w:r>
      <w:bookmarkStart w:id="0" w:name="_GoBack"/>
      <w:bookmarkEnd w:id="0"/>
    </w:p>
    <w:sectPr w:rsidR="00E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C"/>
    <w:rsid w:val="000F77FC"/>
    <w:rsid w:val="003A4F8E"/>
    <w:rsid w:val="00995CCA"/>
    <w:rsid w:val="00DD297C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2014-01-10T09:02:00Z</dcterms:created>
  <dcterms:modified xsi:type="dcterms:W3CDTF">2014-01-10T09:02:00Z</dcterms:modified>
</cp:coreProperties>
</file>